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526761" w:rsidRPr="00526761">
        <w:rPr>
          <w:rFonts w:ascii="Times New Roman" w:hAnsi="Times New Roman" w:cs="Times New Roman"/>
          <w:b/>
          <w:bCs/>
          <w:sz w:val="28"/>
          <w:szCs w:val="28"/>
        </w:rPr>
        <w:t>Риск-ориентированное государственное муниципальное управление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230F50" w:rsidRDefault="0090454C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61" w:rsidRPr="00230F50" w:rsidRDefault="00D00456" w:rsidP="005267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30F50">
        <w:rPr>
          <w:rStyle w:val="FontStyle12"/>
          <w:i w:val="0"/>
          <w:sz w:val="28"/>
          <w:szCs w:val="28"/>
        </w:rPr>
        <w:t>Цель дисциплины</w:t>
      </w:r>
      <w:r w:rsidR="00F46151" w:rsidRPr="0023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230F50">
        <w:rPr>
          <w:rFonts w:ascii="Times New Roman" w:hAnsi="Times New Roman" w:cs="Times New Roman"/>
          <w:sz w:val="28"/>
          <w:szCs w:val="28"/>
        </w:rPr>
        <w:t xml:space="preserve"> </w:t>
      </w:r>
      <w:r w:rsidR="00526761" w:rsidRPr="00230F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формирование у студентов следующих компетенций: 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</w:r>
    </w:p>
    <w:p w:rsidR="00230F50" w:rsidRPr="00230F50" w:rsidRDefault="00CB0978" w:rsidP="00526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5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230F50">
        <w:rPr>
          <w:rFonts w:ascii="Times New Roman" w:hAnsi="Times New Roman" w:cs="Times New Roman"/>
          <w:sz w:val="28"/>
          <w:szCs w:val="28"/>
        </w:rPr>
        <w:t xml:space="preserve"> </w:t>
      </w:r>
      <w:r w:rsidR="00230F50" w:rsidRPr="00230F50">
        <w:rPr>
          <w:rFonts w:ascii="Times New Roman" w:hAnsi="Times New Roman" w:cs="Times New Roman"/>
          <w:sz w:val="28"/>
          <w:szCs w:val="28"/>
        </w:rPr>
        <w:t xml:space="preserve">- </w:t>
      </w:r>
      <w:r w:rsidR="002B086D" w:rsidRPr="002B086D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2B086D" w:rsidRPr="002B08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B086D" w:rsidRPr="002B086D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F46151" w:rsidRPr="00230F50" w:rsidRDefault="00CB0978" w:rsidP="00526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5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230F50">
        <w:rPr>
          <w:rFonts w:ascii="Times New Roman" w:hAnsi="Times New Roman" w:cs="Times New Roman"/>
          <w:sz w:val="28"/>
          <w:szCs w:val="28"/>
        </w:rPr>
        <w:t xml:space="preserve"> </w:t>
      </w:r>
      <w:r w:rsidR="00526761" w:rsidRPr="00230F50">
        <w:rPr>
          <w:rFonts w:ascii="Times New Roman" w:hAnsi="Times New Roman" w:cs="Times New Roman"/>
          <w:sz w:val="28"/>
          <w:szCs w:val="28"/>
        </w:rPr>
        <w:t>Признаки ситуации риска. Вероятность и тяжесть как основные параметры оценки факторов риска. Типологии факторов риска. Вероятностные методы оценки риска. Экспертные методы оценки риска. Методы и способы уменьшения риска. Психологические факторы, способствующие и препятствующие принятию эффективных решений в условиях риска. Основные методы защиты персонала и населения от возможных последствий аварий, катастроф, стихийных бедствий.</w:t>
      </w:r>
    </w:p>
    <w:sectPr w:rsidR="00F46151" w:rsidRPr="0023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11B6D"/>
    <w:rsid w:val="00191E86"/>
    <w:rsid w:val="00230F50"/>
    <w:rsid w:val="002B086D"/>
    <w:rsid w:val="002F2DC6"/>
    <w:rsid w:val="00376539"/>
    <w:rsid w:val="0038598D"/>
    <w:rsid w:val="003A24F1"/>
    <w:rsid w:val="003C77B1"/>
    <w:rsid w:val="00484BCA"/>
    <w:rsid w:val="00507491"/>
    <w:rsid w:val="0052211C"/>
    <w:rsid w:val="00526761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37788"/>
    <w:rsid w:val="00CB0978"/>
    <w:rsid w:val="00CB12D9"/>
    <w:rsid w:val="00D00456"/>
    <w:rsid w:val="00D16A8A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0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5FDC3-544B-4053-8FED-099AC3ED57C6}"/>
</file>

<file path=customXml/itemProps2.xml><?xml version="1.0" encoding="utf-8"?>
<ds:datastoreItem xmlns:ds="http://schemas.openxmlformats.org/officeDocument/2006/customXml" ds:itemID="{FAE63CF0-6F6D-442D-BF9C-844B94689179}"/>
</file>

<file path=customXml/itemProps3.xml><?xml version="1.0" encoding="utf-8"?>
<ds:datastoreItem xmlns:ds="http://schemas.openxmlformats.org/officeDocument/2006/customXml" ds:itemID="{93B01943-94AE-49B2-9981-AA923F821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2017-06-19T12:57:00Z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